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F" w:rsidRDefault="006E6CBB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</w:t>
      </w:r>
      <w:r w:rsid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</w:t>
      </w:r>
      <w:r w:rsidR="00A030BF" w:rsidRP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24112023</w:t>
      </w:r>
      <w:r w:rsidR="00A030BF" w:rsidRP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A030BF" w:rsidRDefault="00A030BF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</w:t>
      </w:r>
      <w:r w:rsidR="006E6CBB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34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</w:p>
    <w:p w:rsidR="00380967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510037" w:rsidRPr="00A030B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26</w:t>
      </w:r>
      <w:r w:rsidR="00510037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-Լ</w:t>
      </w:r>
    </w:p>
    <w:p w:rsidR="00380967" w:rsidRDefault="00A030BF" w:rsidP="00A030BF">
      <w:pPr>
        <w:shd w:val="clear" w:color="auto" w:fill="FFFFFF"/>
        <w:tabs>
          <w:tab w:val="left" w:pos="3930"/>
        </w:tabs>
        <w:spacing w:after="0" w:line="360" w:lineRule="auto"/>
        <w:ind w:right="-360" w:firstLine="900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</w:p>
    <w:p w:rsidR="00F26BA7" w:rsidRDefault="00F26BA7" w:rsidP="00302C1E">
      <w:pPr>
        <w:shd w:val="clear" w:color="auto" w:fill="FFFFFF"/>
        <w:spacing w:after="0" w:line="360" w:lineRule="auto"/>
        <w:ind w:right="-36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ՕՊԵՐԱՏԻՎ </w:t>
      </w:r>
      <w:r w:rsidR="00302C1E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ԿԱՌԱՎԱՐՄԱՆ ԿԵՆՏՐՈՆԻ ԿԱՆՈՆԱԴՐՈՒԹՅՈՒՆԸ ՀԱՍՏԱՏԵԼՈՒ ՄԱՍԻՆ</w:t>
      </w:r>
    </w:p>
    <w:p w:rsidR="00F26BA7" w:rsidRDefault="00F26BA7" w:rsidP="00302C1E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536CE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11-ի «Հայաստանի Հանրապետության ոստիկանության կանոնադրությունը հաստատելու մասին» թիվ 751-Լ որոշման հավելվածի 20-րդ կետի 8-րդ և 13-րդ ենթակետերի՝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Pr="00302C1E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 Ր Ա Մ Ա Յ ՈՒ Մ Ե Մ</w:t>
      </w:r>
      <w:r w:rsidR="00536CE6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Հաստատել Հայաստանի Հանրապետության ոստիկանության օպերատիվ կառավարման կենտրոնի կանոնադրությունը՝ համաձայն հավելվածի</w:t>
      </w:r>
      <w:r w:rsidR="00C176B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36CE6" w:rsidRPr="00536CE6" w:rsidRDefault="00536CE6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10"/>
          <w:szCs w:val="24"/>
        </w:rPr>
      </w:pPr>
    </w:p>
    <w:p w:rsidR="00F26BA7" w:rsidRDefault="00C176BF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ԳՆԴԱՊԵՏ                                       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885271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 w:rsidR="00F26BA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 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20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_______2020թ.</w:t>
      </w:r>
    </w:p>
    <w:p w:rsidR="00885271" w:rsidRPr="00843EAD" w:rsidRDefault="00F26BA7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DF0861" w:rsidRDefault="00DF0861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DF2A09" w:rsidRDefault="00DF2A09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Pr="00843EAD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176BF" w:rsidRPr="00C176BF" w:rsidRDefault="00885271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302C1E">
        <w:lastRenderedPageBreak/>
        <w:t xml:space="preserve">                                                                                                               </w:t>
      </w:r>
      <w:r w:rsidR="00C176BF" w:rsidRPr="00302C1E">
        <w:t xml:space="preserve">   </w:t>
      </w:r>
      <w:r w:rsidR="00C176BF"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C176BF" w:rsidRPr="00C176BF" w:rsidRDefault="00C176BF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C176BF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 2020թ. </w:t>
      </w:r>
    </w:p>
    <w:p w:rsidR="00F26BA7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թիվ _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26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-Լ հրամանի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ՕՊԵՐԱՏԻՎ ԿԱՌԱՎԱՐՄԱՆ ԿԵՆՏՐՈՆԻ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smallCaps/>
          <w:color w:val="000000"/>
          <w:sz w:val="24"/>
          <w:szCs w:val="24"/>
        </w:rPr>
        <w:t>ԸՆԴՀԱՆՈՒՐ ԴՐՈՒՅԹՆԵՐ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 օպերատիվ կառավարման կենտրոնը (այսուհետ՝ Կենտրոն) Հայաստանի Հանրապետության ոստիկանության</w:t>
      </w:r>
      <w:r w:rsidR="00211D68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211D68">
        <w:rPr>
          <w:rFonts w:ascii="GHEA Grapalat" w:eastAsia="GHEA Grapalat" w:hAnsi="GHEA Grapalat" w:cs="GHEA Grapalat"/>
          <w:color w:val="000000"/>
          <w:sz w:val="24"/>
          <w:szCs w:val="24"/>
        </w:rPr>
        <w:t>(այսուհետ՝ Ոստիկանություն)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կենտրոնական ապարատի հիմնական մասնագիտական կառուցվածքային ստորաբաժանում է (վարչության իրավունքով):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Կենտրոնն իր գործունեությունն իրականացնելիս ղեկավարվում է ՀՀ Սահմանադրությամբ, </w:t>
      </w:r>
      <w:r w:rsidR="004A1079"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Կենտրոնը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ստեղծվում, և նրա գործունեությունը դադարեցվում է Հայաստանի Հանրապետության օրենսդրությամբ սահմանված կարգով: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անվանումն է՝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1) հայերեն՝ Հայաստանի Հանրապետության ոստիկանության օպերատիվ կառավարման կենտրոն,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2) ռուսերեն` Центр оперативного управления полиции Республики Армения,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222222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222222"/>
          <w:sz w:val="24"/>
          <w:szCs w:val="24"/>
        </w:rPr>
        <w:t>Operative Management Centre of the Police of the Republic of Armenia</w:t>
      </w:r>
      <w:sdt>
        <w:sdtPr>
          <w:tag w:val="goog_rdk_7"/>
          <w:id w:val="1595125145"/>
        </w:sdtPr>
        <w:sdtEndPr/>
        <w:sdtContent>
          <w:r>
            <w:rPr>
              <w:rFonts w:ascii="GHEA Grapalat" w:eastAsia="GHEA Grapalat" w:hAnsi="GHEA Grapalat" w:cs="GHEA Grapalat"/>
              <w:color w:val="222222"/>
              <w:sz w:val="24"/>
              <w:szCs w:val="24"/>
            </w:rPr>
            <w:t>,</w:t>
          </w:r>
        </w:sdtContent>
      </w:sdt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222222"/>
          <w:sz w:val="24"/>
          <w:szCs w:val="24"/>
        </w:rPr>
        <w:t xml:space="preserve">4) ֆրանսերեն՝ Centre de gestion opérationnelle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de la Police de la République d’Arménie:</w:t>
      </w:r>
    </w:p>
    <w:p w:rsidR="00167009" w:rsidRPr="009245FB" w:rsidRDefault="00167009" w:rsidP="0038096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Կենտրոնն</w:t>
      </w:r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ունի Հայաստանի Հանրապետության զինանշանի պատկերով և իր՝ հայերեն և օտար լեզուներով անվանմամբ կլոր կնիք և ձևաթղթեր։ </w:t>
      </w:r>
      <w:proofErr w:type="spellStart"/>
      <w:r w:rsidR="0086259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Կենտրոնը</w:t>
      </w:r>
      <w:proofErr w:type="spellEnd"/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կարող է ունենալ խորհրդանիշ և այլ անհատականացման միջոցներ:</w:t>
      </w:r>
    </w:p>
    <w:p w:rsidR="00167009" w:rsidRPr="00607735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աշխատակիցները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ծառայողներ, </w:t>
      </w:r>
      <w:r w:rsidR="009322E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քաղաքացիական հատուկ ծառայողներ և 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աշխատանք կատարող անձինք են:</w:t>
      </w:r>
    </w:p>
    <w:p w:rsidR="00167009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տեղակայման վայրն է՝ Հայաստանի Հանրապետություն, քաղ. Երևան, Մովսես Խորենացի 158: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ՆՊԱՏԱԿՆԵՐԸ ԵՎ ԽՆԴԻՐՆԵՐԸ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նպատակներն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0977F1" w:rsidRDefault="00BC4BB2" w:rsidP="000977F1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Ոստիկանությու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D072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ստացված կանչերին, հաղորդումներին, ահազանգերին (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այսուհետ՝ Ահազանգ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արձագանքելու ժամանակի կրճատումը և արձագանքման արդյունավետության բարձրացումը,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հասարակական կարգի պահպանության, հասարակական անվտանգության ապահովման, դեպքի վայրի պահպանության և </w:t>
      </w:r>
      <w:r w:rsidR="0057119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կողմից իրականացվող այլ միջոցառումների կառավարման արդյունավետության բարձրացումը,</w:t>
      </w:r>
    </w:p>
    <w:p w:rsidR="00F26BA7" w:rsidRDefault="0057119C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տարբեր ստորաբաժանումների, 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և այլ պետական մարմինների փոխհամաձայնեցված և ներդաշնակ գործողությունների ապահովումը,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Ոստիկանության կողմից ստացված </w:t>
      </w:r>
      <w:r w:rsidR="00807BF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վերաբերյալ տեղեկատվական գործընթացների, վերլուծությունների և կանխատեսումների կենտրոնացումը: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խնդիրներն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047203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Հանրապետության օպերատիվ իրավիճակի շուրջօրյա վերահսկումը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A619F5" w:rsidRDefault="00A619F5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օպերատիվ կառավարումը,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քաղաքացիներից ստացված </w:t>
      </w:r>
      <w:proofErr w:type="spellStart"/>
      <w:r w:rsidR="00807BF2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Ահազանգերի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սպասարկումը,</w:t>
      </w:r>
    </w:p>
    <w:p w:rsidR="00F26BA7" w:rsidRPr="00A619F5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A61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դեպքի վայրում ուժերի օպերատիվ կառավարումը, առկա ուժերի բավարարության գնահատումը, լրացուցիչ ուժերի ներգրավումը,</w:t>
      </w:r>
    </w:p>
    <w:p w:rsidR="00D76809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D76809">
        <w:rPr>
          <w:rFonts w:ascii="GHEA Grapalat" w:eastAsia="GHEA Grapalat" w:hAnsi="GHEA Grapalat" w:cs="GHEA Grapalat"/>
          <w:color w:val="000000"/>
          <w:sz w:val="24"/>
          <w:szCs w:val="24"/>
        </w:rPr>
        <w:t>օպերատիվ կառավարման բնագավառում տեղեկատվական շտեմարանների ստեղծումը և դրանց արդիականացումը,</w:t>
      </w:r>
    </w:p>
    <w:p w:rsidR="00F26BA7" w:rsidRDefault="0057119C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ստիկանությանը անհրաժեշտ տեղեկատվական, վերլուծական նյութերով, շտեմարաններով ապահովելը,</w:t>
      </w:r>
    </w:p>
    <w:p w:rsidR="00B03879" w:rsidRDefault="00B03879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(նաև վարչական իրավախախտումներ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 մակարդակի ուսումնասիրությունը և վերլուծությունը, 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հանցավորության (նաև վարչական իրավախախտումներ) ծնող պատճառների, ռիսկերի ուսումնասիրությունը </w:t>
      </w:r>
      <w:r>
        <w:rPr>
          <w:rFonts w:ascii="GHEA Grapalat" w:eastAsia="GHEA Grapalat" w:hAnsi="GHEA Grapalat" w:cs="GHEA Grapalat"/>
          <w:sz w:val="24"/>
          <w:szCs w:val="24"/>
        </w:rPr>
        <w:t>և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դրանց վերացմանն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արտաքին ծառայություն իրականացնող ստորաբաժանումների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մեթոդական օժանդակության ցուցաբերումը, ծառայության որակի բարձրացմանն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ձեռքբերված տվյալների մշակումը և դրանց ամփոփումը</w:t>
      </w:r>
      <w:r w:rsidR="00B2620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հետևանքների հնարավորինս ճշգրիտ կանխատեսումն ու մոդելավորումը</w:t>
      </w:r>
      <w:r w:rsidR="00BA6984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Pr="00843EAD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>III.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ԿԱՌՈՒՑՎԱԾՔԸ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A030BF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Կենտրոնն իր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կազմակերպ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է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Կենտրոնին ենթակա մարզային ստորաբաժանո</w:t>
      </w:r>
      <w:r w:rsidR="00F36625">
        <w:rPr>
          <w:rFonts w:ascii="GHEA Grapalat" w:eastAsia="GHEA Grapalat" w:hAnsi="GHEA Grapalat" w:cs="GHEA Grapalat"/>
          <w:color w:val="000000"/>
          <w:sz w:val="24"/>
          <w:szCs w:val="24"/>
        </w:rPr>
        <w:t>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մների միջոցով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Կենտրոնն ունի հետևյալ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ստորաբաժանումները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 (բաժնի իրավունքով),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տեխնիկական սպասարկման բաժին, 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tabs>
          <w:tab w:val="center" w:pos="4867"/>
          <w:tab w:val="left" w:pos="6643"/>
        </w:tabs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IV. ՕՊԵՐԱՏԻՎ ԿԱՌԱՎԱՐՄԱՆ ԿԵՆՏՐՈՆԻ ԳՈՐԾԱՌՈՒՅԹՆԵՐՆ ԸՍՏ ԲԱԺԻՆՆԵՐԻ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կենտրոնի գործառույթներն են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՝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ստացված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ընդունումը, գրանցումը, դասակարգումը, սպասարկումը և ստացված տեղեկատվության ըստ ենթակայության փոխանցումը,</w:t>
      </w:r>
    </w:p>
    <w:p w:rsidR="00882358" w:rsidRDefault="00882358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քաղաքացիներին խորհրդատվական, մասնագիտական տեղեկատվության տրամադրումը և հոգեբանական աջակցության ցուցաբերումը,</w:t>
      </w:r>
    </w:p>
    <w:p w:rsidR="00F07765" w:rsidRDefault="00F07765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ահազանգող քաղաքացու գտնվելու վայրի կամ վերջինիս կողմից նշված դեպքի վայրի պարզումը (տեղորոշումը),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իրավիճակի կամ շտապ բժշկական օգնության զանգեր ստանալու դեպքում դրանք իրավասու մարմիններին (օպերատորներին) փոխանցումը,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տեղեկատվական շտեմարանների, ծրագրային փաթեթների, կապի միջոցների նպատակային կիրառումը՝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սպասարկման, արձագանքման կազմակերպման և իրազեկման գործընթացները սահմանված կարգով իրականացնելու համար</w:t>
      </w:r>
      <w:r w:rsidR="00DC61C7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Default="00B26209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Ահազանգերի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մասին տեղեկատվության և տվյալների ձևավորումն ու իրավասու ստորաբաժանմանը տրամադրումը,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556D0">
        <w:rPr>
          <w:rFonts w:ascii="GHEA Grapalat" w:eastAsia="GHEA Grapalat" w:hAnsi="GHEA Grapalat" w:cs="GHEA Grapalat"/>
          <w:color w:val="000000"/>
          <w:sz w:val="24"/>
          <w:szCs w:val="24"/>
        </w:rPr>
        <w:t>Կ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բաժնի գործառույթներն են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B944E2" w:rsidRDefault="00B944E2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դեպքի վայր պարեկային կամ այլ կարգախմբերի մեկնման ապահովումը,</w:t>
      </w:r>
    </w:p>
    <w:p w:rsidR="00260245" w:rsidRPr="00260245" w:rsidRDefault="00260245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մեկնող պարեկային կարգախմբին անհրաժեշտ տեղեկությունների և կողմնորոշիչ տվյալների տրամադրումը, 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կարգախմբերի շարժմանը և ծառայությանը հետևելը հեռավար կարգով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, այդ թվում՝ տեխնիկական համակարգերի միջոցով,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օպերատիվ իրավիճակով պայմանավորված՝ լրացուցիչ պարեկային կարգախմբեր դեպքի վայր ուղարկելը և պարեկային վերակարգերի տեղաբաշխման փոփոխության կազմակերպումը,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պարեկային կարգախմբից ստացած տեղեկատվության հիման վրա օպերատիվ խմբին և քննիչին դեպքի վայրի վերաբերյալ կողմնորոշիչ տվյալների տրամադրումը,</w:t>
      </w:r>
    </w:p>
    <w:p w:rsidR="00C958F6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գտնվող և ժամանող ուժերին ստեղծված իրավիճակի բացահայտմանը, հետևանքների արագ և արդյունավետ վերացմանը ներգրավումը,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պարեկային ծառայության, ինչպես նաև </w:t>
      </w:r>
      <w:r w:rsidR="0057119C">
        <w:rPr>
          <w:rFonts w:ascii="GHEA Grapalat" w:eastAsia="GHEA Grapalat" w:hAnsi="GHEA Grapalat" w:cs="GHEA Grapalat"/>
          <w:sz w:val="24"/>
          <w:szCs w:val="24"/>
        </w:rPr>
        <w:t>Ո</w:t>
      </w:r>
      <w:r>
        <w:rPr>
          <w:rFonts w:ascii="GHEA Grapalat" w:eastAsia="GHEA Grapalat" w:hAnsi="GHEA Grapalat" w:cs="GHEA Grapalat"/>
          <w:sz w:val="24"/>
          <w:szCs w:val="24"/>
        </w:rPr>
        <w:t>ստիկանության այլ ուժերի համատեղ գործողությունների համակարգմանն աջակցելը,</w:t>
      </w:r>
    </w:p>
    <w:p w:rsidR="00F26BA7" w:rsidRDefault="0057119C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ստիկանության կողմից 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>սպասարկվող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 հանրապետական և այլ զանգվածային միջոցառումներին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 xml:space="preserve"> աջակցելը</w:t>
      </w:r>
      <w:r w:rsidR="00F26BA7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</w:t>
      </w:r>
      <w:r w:rsidR="007C3C5B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7C3C5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ն, ինչպես նաև հերթապահություն իրականացնող այլ ստորաբաժանումների քանակի, գտնվելու վայրի, ծառայության վիճակի վերաբերյալ տեղեկատվության և տվյալների </w:t>
      </w:r>
      <w:r w:rsidR="00CA34F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տիրապետումը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Pr="00C958F6" w:rsidRDefault="00885271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ծառայության որակի հետ կապված իրավիճակի բացահայտմանն ուղղված միջոցառումների իրականացումը,</w:t>
      </w:r>
      <w:r w:rsidR="00C958F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դրանց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արդյունավետության գնահատումը, աշխատանքներն առավել արդյունավետ դարձնելու 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ուղղությամբ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առաջարկների ներկայացումը,</w:t>
      </w:r>
    </w:p>
    <w:p w:rsidR="00F26BA7" w:rsidRDefault="00307014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B9677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նդհանուր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մշտադիտարկման, </w:t>
      </w:r>
      <w:r w:rsidR="00C0502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առանձին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տարածքների</w:t>
      </w:r>
      <w:r w:rsidR="00F42D67">
        <w:rPr>
          <w:rFonts w:ascii="GHEA Grapalat" w:eastAsia="GHEA Grapalat" w:hAnsi="GHEA Grapalat" w:cs="GHEA Grapalat"/>
          <w:color w:val="000000"/>
          <w:sz w:val="24"/>
          <w:szCs w:val="24"/>
        </w:rPr>
        <w:t>ն և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օբյեկտների հետազոտման համար, ինչպես նաև զանգվածային միջոցառումների ընթացքում անօդաչու թռչող ու այլ սարքերի և սարքավորումների կիրառումը,</w:t>
      </w:r>
    </w:p>
    <w:p w:rsidR="00F26BA7" w:rsidRDefault="00F26BA7" w:rsidP="00380967">
      <w:pPr>
        <w:numPr>
          <w:ilvl w:val="0"/>
          <w:numId w:val="26"/>
        </w:numPr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ըստ </w:t>
      </w:r>
      <w:r w:rsidR="00BF1C0D">
        <w:rPr>
          <w:rFonts w:ascii="GHEA Grapalat" w:eastAsia="GHEA Grapalat" w:hAnsi="GHEA Grapalat" w:cs="GHEA Grapalat"/>
          <w:color w:val="000000"/>
          <w:sz w:val="24"/>
          <w:szCs w:val="24"/>
        </w:rPr>
        <w:t>անհրաժեշտության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հասարակական վայրերի տեսադիտարկումը (վիդեոմոնիթորինգ),</w:t>
      </w:r>
    </w:p>
    <w:p w:rsidR="00CE18FD" w:rsidRPr="00CE18FD" w:rsidRDefault="00CE18FD" w:rsidP="00CE18FD">
      <w:pPr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E18F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</w:t>
      </w:r>
      <w:r>
        <w:rPr>
          <w:rFonts w:ascii="GHEA Grapalat" w:eastAsiaTheme="minorEastAsia" w:hAnsi="GHEA Grapalat"/>
        </w:rPr>
        <w:t>12.1.</w:t>
      </w:r>
      <w:r w:rsidRPr="00CE18FD">
        <w:rPr>
          <w:rFonts w:ascii="GHEA Grapalat" w:eastAsiaTheme="minorEastAsia" w:hAnsi="GHEA Grapalat"/>
        </w:rPr>
        <w:t>)</w:t>
      </w:r>
      <w:bookmarkStart w:id="0" w:name="_GoBack"/>
      <w:bookmarkEnd w:id="0"/>
      <w:r>
        <w:rPr>
          <w:rFonts w:ascii="GHEA Grapalat" w:eastAsiaTheme="minorEastAsia" w:hAnsi="GHEA Grapalat"/>
        </w:rPr>
        <w:t xml:space="preserve"> ճանապարհային երթևեկության ծանրաբեռնվածության դեպքում պարեկային կարգախմբերի մեկնման կազմակերպումը,</w:t>
      </w:r>
    </w:p>
    <w:p w:rsidR="00F26BA7" w:rsidRDefault="00BF1C0D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տեսավերլուծության արդյունքում ստացված ազդանշաններին օպերատիվ արձագանքումը (հետախուզվող անձանց և տրանսպորտային միջոցների հաշվառման համարանիշների ավտոմատ նույնականացում),</w:t>
      </w:r>
    </w:p>
    <w:p w:rsidR="00F26BA7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հայտնաբերված խախտումների վերաբերյալ տեղեկատվության վերլուծության և վիճակագրության վարման բաժնին հաշվետվությունների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ներկայացումը</w:t>
      </w:r>
      <w:r w:rsidR="00F470B3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470B3" w:rsidRDefault="00F470B3" w:rsidP="00F470B3">
      <w:pPr>
        <w:numPr>
          <w:ilvl w:val="0"/>
          <w:numId w:val="26"/>
        </w:num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բաժնի գործառույթներն են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վերաբերյալ տեղեկատվության ու տվյալների ձևավորումը, ամփոփումը,</w:t>
      </w:r>
      <w:r w:rsidR="004F007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վերլուծումը,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տեղեկատվական շտեմարանների կազմումը և սահմանված կարգով ներկայացումը իրավասու պաշտոնատար անձանց և մարմիններին,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(քրեածին) իրավիճակի, ճանապարհային երթևեկության </w:t>
      </w:r>
      <w:r w:rsidR="00BF1C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կարգավորման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հանցագործության պատճառների վերլուծության իրականացումը, այդ թվում՝ ավտոմատացված վերլուծական համակարգերի միջոցով,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կատարված վերլուծության հիման վրա հանցավորության մակարդակի նվազմանը, 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>ինչպես նաև հանցագործություն ծնող երևույթների վերացման</w:t>
      </w:r>
      <w:r w:rsidR="000633A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 ու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հանցանքի բացահայտմանն ուղղված միջոցների կատարելագործման վերաբերյալ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առաջարկների ներկայացումը,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ծառայություններին անհրաժեշտ տեղեկատվական տվյալների փոխանցումը, ինչպես նաև վերլուծական աջակցության ցուցաբերումը,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առկա տեղեկատվության հիման վրա դեպքերի և պատահարների մոդելավորումը,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ծառայողների կրթական մակարդակի բարձրացմանն ուղղված ուսումնամեթոդական, գիտագործնական ձեռնարկների 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մշակ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մանը ներգրավվելը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, ըստ անհրաժեշտության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աջակցությունը վերապատրաստումների իրականացմանը,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վիճակագրության վարման գործընթացի կատարելագործման և արդիականացման, ինչպես նաև վիճակագրական տվյալների համապատասխան ոլորտներում արդյունավետ կիրառման ուղղությամբ առաջարկների ներկայացումը,</w:t>
      </w:r>
    </w:p>
    <w:p w:rsidR="00F26BA7" w:rsidRPr="00284E54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աշխատանքների վերաբերյալ մամլո հաղորդագրությունների պատրաստում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դրանց ներկայացում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Ոստիկանության՝ հանրության հետ կապերի համար պատասխանատու ստորաբաժանմանը</w:t>
      </w:r>
      <w:r w:rsidR="00284E5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284E54" w:rsidRDefault="007F0C86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Տեխնիկական սպասարկման բաժինը սահմանված ընթացակարգերի</w:t>
      </w:r>
      <w:r>
        <w:rPr>
          <w:rFonts w:ascii="GHEA Grapalat" w:eastAsia="GHEA Grapalat" w:hAnsi="GHEA Grapalat" w:cs="GHEA Grapalat"/>
          <w:sz w:val="24"/>
          <w:szCs w:val="24"/>
        </w:rPr>
        <w:t xml:space="preserve"> համաձայն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ապահովում է Կենտրոնի բաժինների կողմից շահագործվող 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համակարգչային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կապի սարքավորումների, ծրագրային համակարգերի անխափան աշխատանքը շուրջօրյա ռեժիմով: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Կենտրոնի գործավարությունն ու</w:t>
      </w:r>
      <w:r>
        <w:rPr>
          <w:rFonts w:ascii="GHEA Grapalat" w:eastAsia="GHEA Grapalat" w:hAnsi="GHEA Grapalat" w:cs="GHEA Grapalat"/>
          <w:sz w:val="24"/>
          <w:szCs w:val="24"/>
        </w:rPr>
        <w:t xml:space="preserve"> գաղտնիության ռեժիմը, կազմակերպում է Կենտրոնում դիմումների  ընդունման և քաղաքացիների ընդունելության գործընթացը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843EAD" w:rsidRDefault="00A030BF" w:rsidP="00F36625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171 Կենտրոնին ենթակա մարզային ստորաբաժանումներն իրականացնում են սույն հավելվածի 14-րդ կետի 1-10-րդ, 12-րդ, 13-րդ և 15-րդ ենթակետով նախատեսված գործառույթները։ </w:t>
      </w:r>
    </w:p>
    <w:p w:rsidR="00843EAD" w:rsidRDefault="00843EAD" w:rsidP="00A030BF">
      <w:p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V.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ՂԵԿԱՎԱՐՈՒՄԸ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E50B0" w:rsidRDefault="00B073A3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անմիջական ղեկավարումն իրականացնում է </w:t>
      </w:r>
      <w:r w:rsidR="00B43D0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կառավարման կենտրոնի 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>պետը:</w:t>
      </w:r>
    </w:p>
    <w:p w:rsidR="00FE50B0" w:rsidRPr="00CC4D72" w:rsidRDefault="00A92BA8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>Կենտրոնին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20029" w:rsidRPr="00302C1E">
        <w:rPr>
          <w:rFonts w:ascii="GHEA Grapalat" w:eastAsia="GHEA Grapalat" w:hAnsi="GHEA Grapalat" w:cs="GHEA Grapalat"/>
          <w:sz w:val="24"/>
          <w:szCs w:val="24"/>
        </w:rPr>
        <w:t xml:space="preserve">պարտադիր կատարման ենթակա 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A030BF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բաժինների աշխատանքները ղեկավարում և կազմակերպում են բաժինների պետերը:</w:t>
      </w:r>
      <w:r w:rsidR="00A030B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FE50B0" w:rsidRDefault="00A030BF" w:rsidP="00A03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201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Կենտրոնին ենթակա մարզային ստորաբաժանումների աշխատանքները ղեկավարում և կազմակերպում են նշված ստորաբաժանումների պետերը։</w:t>
      </w:r>
    </w:p>
    <w:p w:rsidR="00FE50B0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պետին պաշտոնի նշանակում և պաշտոնից ազատում է Ոստիկանության պետը՝ «Ոստիկանությունում ծառայության մասին» օրենքով սահմանված կարգով: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պետը՝</w:t>
      </w:r>
    </w:p>
    <w:p w:rsidR="00FE50B0" w:rsidRPr="005A41F0" w:rsidRDefault="00FE50B0" w:rsidP="0038096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 xml:space="preserve">հաշվետու է </w:t>
      </w:r>
      <w:r w:rsidR="006662CA" w:rsidRPr="00302C1E">
        <w:rPr>
          <w:rFonts w:ascii="GHEA Grapalat" w:eastAsia="GHEA Grapalat" w:hAnsi="GHEA Grapalat" w:cs="GHEA Grapalat"/>
          <w:sz w:val="24"/>
          <w:szCs w:val="24"/>
        </w:rPr>
        <w:t>Ո</w:t>
      </w:r>
      <w:r w:rsidRPr="00302C1E">
        <w:rPr>
          <w:rFonts w:ascii="GHEA Grapalat" w:eastAsia="GHEA Grapalat" w:hAnsi="GHEA Grapalat" w:cs="GHEA Grapalat"/>
          <w:sz w:val="24"/>
          <w:szCs w:val="24"/>
        </w:rPr>
        <w:t>ստիկանության պետին և իրավասու տեղակալին,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 w:rsidR="004B233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առջև դրված նպատակների, խնդիրների ու գործառույթների իրականացման համար,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</w:t>
      </w:r>
      <w:r w:rsidR="001455A7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գործունեության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նկատմամբ անմիջական հսկողություն,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CC4D72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="009878D3" w:rsidRPr="00302C1E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CC4D72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սահմանում է տեղակալի կողմից համակարգվող առանձին գործառույթների և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FE50B0" w:rsidRPr="00843EAD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պաշտոնի է նշանակում և պաշտոնից ազատում </w:t>
      </w:r>
      <w:r w:rsidR="00004EB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843EAD" w:rsidRDefault="00843EAD" w:rsidP="00843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առաջարկություն է ներկայացնում </w:t>
      </w:r>
      <w:r w:rsidR="00E80E2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հերթական և արտահերթ վերապատրաստումների վերաբերյալ,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Ոստիկանության պետին՝ </w:t>
      </w:r>
      <w:r w:rsidR="00A32C4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աշխատակիցներին պաշտոնի նշանակելու և պաշտոնից ազատելու վերաբերյալ, 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Ոստիկանության պետի քննարկմանն է ներկայացնում </w:t>
      </w:r>
      <w:r w:rsidR="005052A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աշխատանքների կազմակերպմանը վերաբերող առաջարկներ, հրամանների և ցուցումների նախագծեր, մասնակցում է 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3E485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վերաբերող հարցերի քննարկմանը,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խրախուսում կամ կարգապահական տույժի է ենթարկում </w:t>
      </w:r>
      <w:r w:rsidR="0098648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մասնակցում է </w:t>
      </w:r>
      <w:r w:rsidR="00E6240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քաղաքականության մշակմանը,</w:t>
      </w:r>
    </w:p>
    <w:p w:rsidR="00FE50B0" w:rsidRDefault="00AE78BB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աշխատակիցներին տրամադրում է արձակուրդ և թույլատրում գործուղումները,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հաստատում է </w:t>
      </w:r>
      <w:r w:rsidR="00AE78B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պլանները և մարտավարատակտիկական այլ փաստաթղթերը,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6C100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ներկայացնում է պետական մարմիններում և այլ կազմակերպություններում,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660B27" w:rsidRP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</w:pP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պետի ժամանակավոր բացակայության դեպքում նրան </w:t>
      </w:r>
      <w:r w:rsidR="0057119C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որոշմամբ փոխարինում է Կենտրոնի պետի տ</w:t>
      </w:r>
      <w:r w:rsidR="00307014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եղակալ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ը, իսկ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տեղակալի բացակայության դեպքում՝ Ոստիկանության պետի որոշմամբ 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91806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բաժնի 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պետերից մեկը։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sectPr w:rsidR="00660B27" w:rsidRPr="00F26BA7" w:rsidSect="00302C1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EC" w:rsidRDefault="00187FEC" w:rsidP="00DF0861">
      <w:pPr>
        <w:spacing w:after="0" w:line="240" w:lineRule="auto"/>
      </w:pPr>
      <w:r>
        <w:separator/>
      </w:r>
    </w:p>
  </w:endnote>
  <w:endnote w:type="continuationSeparator" w:id="0">
    <w:p w:rsidR="00187FEC" w:rsidRDefault="00187FEC" w:rsidP="00D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EC" w:rsidRDefault="00187FEC" w:rsidP="00DF0861">
      <w:pPr>
        <w:spacing w:after="0" w:line="240" w:lineRule="auto"/>
      </w:pPr>
      <w:r>
        <w:separator/>
      </w:r>
    </w:p>
  </w:footnote>
  <w:footnote w:type="continuationSeparator" w:id="0">
    <w:p w:rsidR="00187FEC" w:rsidRDefault="00187FEC" w:rsidP="00D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B83FFE"/>
    <w:multiLevelType w:val="multilevel"/>
    <w:tmpl w:val="7D964D46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163455"/>
    <w:multiLevelType w:val="multilevel"/>
    <w:tmpl w:val="CC8C9AAC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5A1"/>
    <w:multiLevelType w:val="multilevel"/>
    <w:tmpl w:val="E348FC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AA29A6"/>
    <w:multiLevelType w:val="multilevel"/>
    <w:tmpl w:val="EAEE2ACA"/>
    <w:lvl w:ilvl="0">
      <w:start w:val="1"/>
      <w:numFmt w:val="decimal"/>
      <w:lvlText w:val="%1)"/>
      <w:lvlJc w:val="left"/>
      <w:pPr>
        <w:ind w:left="1050" w:hanging="10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1137"/>
    <w:multiLevelType w:val="multilevel"/>
    <w:tmpl w:val="34EA3CEC"/>
    <w:lvl w:ilvl="0">
      <w:start w:val="1"/>
      <w:numFmt w:val="decimal"/>
      <w:lvlText w:val="%1)"/>
      <w:lvlJc w:val="left"/>
      <w:pPr>
        <w:ind w:left="87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3A06F0"/>
    <w:multiLevelType w:val="hybridMultilevel"/>
    <w:tmpl w:val="78642CE4"/>
    <w:lvl w:ilvl="0" w:tplc="66E284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D0A2E"/>
    <w:multiLevelType w:val="multilevel"/>
    <w:tmpl w:val="520E5F0C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4084A"/>
    <w:multiLevelType w:val="multilevel"/>
    <w:tmpl w:val="5BA8B774"/>
    <w:lvl w:ilvl="0">
      <w:start w:val="1"/>
      <w:numFmt w:val="decimal"/>
      <w:lvlText w:val="%1)"/>
      <w:lvlJc w:val="left"/>
      <w:pPr>
        <w:ind w:left="1725" w:hanging="82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7D06AD"/>
    <w:multiLevelType w:val="multilevel"/>
    <w:tmpl w:val="B9822CF8"/>
    <w:lvl w:ilvl="0">
      <w:start w:val="1"/>
      <w:numFmt w:val="decimal"/>
      <w:lvlText w:val="%1)"/>
      <w:lvlJc w:val="left"/>
      <w:pPr>
        <w:ind w:left="1440" w:hanging="58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35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5B1A3192"/>
    <w:multiLevelType w:val="multilevel"/>
    <w:tmpl w:val="F30C9C0C"/>
    <w:lvl w:ilvl="0">
      <w:start w:val="1"/>
      <w:numFmt w:val="decimal"/>
      <w:lvlText w:val="%1."/>
      <w:lvlJc w:val="left"/>
      <w:pPr>
        <w:ind w:left="1230" w:hanging="105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4F66535"/>
    <w:multiLevelType w:val="multilevel"/>
    <w:tmpl w:val="F342DD0E"/>
    <w:lvl w:ilvl="0">
      <w:start w:val="1"/>
      <w:numFmt w:val="decimal"/>
      <w:lvlText w:val="%1."/>
      <w:lvlJc w:val="left"/>
      <w:pPr>
        <w:ind w:left="2220" w:hanging="1050"/>
      </w:pPr>
      <w:rPr>
        <w:rFonts w:ascii="GHEA Grapalat" w:hAnsi="GHEA Grapalat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828D6"/>
    <w:multiLevelType w:val="multilevel"/>
    <w:tmpl w:val="9F46F16E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6"/>
  </w:num>
  <w:num w:numId="11">
    <w:abstractNumId w:val="1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C"/>
    <w:rsid w:val="00004EB9"/>
    <w:rsid w:val="00015128"/>
    <w:rsid w:val="00047203"/>
    <w:rsid w:val="000633AB"/>
    <w:rsid w:val="000643E4"/>
    <w:rsid w:val="000977F1"/>
    <w:rsid w:val="000B09C4"/>
    <w:rsid w:val="000D0D50"/>
    <w:rsid w:val="000E08AF"/>
    <w:rsid w:val="00103883"/>
    <w:rsid w:val="00120D0D"/>
    <w:rsid w:val="0013227F"/>
    <w:rsid w:val="001455A7"/>
    <w:rsid w:val="00166D55"/>
    <w:rsid w:val="00167009"/>
    <w:rsid w:val="00187FEC"/>
    <w:rsid w:val="00211D68"/>
    <w:rsid w:val="00216EA5"/>
    <w:rsid w:val="00260245"/>
    <w:rsid w:val="00262224"/>
    <w:rsid w:val="0027283B"/>
    <w:rsid w:val="00284E54"/>
    <w:rsid w:val="00285FE3"/>
    <w:rsid w:val="00287447"/>
    <w:rsid w:val="00302C1E"/>
    <w:rsid w:val="00307014"/>
    <w:rsid w:val="003126BB"/>
    <w:rsid w:val="00357113"/>
    <w:rsid w:val="00380967"/>
    <w:rsid w:val="00391806"/>
    <w:rsid w:val="003A7476"/>
    <w:rsid w:val="003E4859"/>
    <w:rsid w:val="00414336"/>
    <w:rsid w:val="00424D53"/>
    <w:rsid w:val="004643EA"/>
    <w:rsid w:val="00484FA0"/>
    <w:rsid w:val="004A1079"/>
    <w:rsid w:val="004B233D"/>
    <w:rsid w:val="004C745D"/>
    <w:rsid w:val="004F0074"/>
    <w:rsid w:val="004F0A74"/>
    <w:rsid w:val="0050196D"/>
    <w:rsid w:val="005052A3"/>
    <w:rsid w:val="00510037"/>
    <w:rsid w:val="005259D3"/>
    <w:rsid w:val="00536CE6"/>
    <w:rsid w:val="005623BF"/>
    <w:rsid w:val="0057119C"/>
    <w:rsid w:val="005779B6"/>
    <w:rsid w:val="00590403"/>
    <w:rsid w:val="005B5F0D"/>
    <w:rsid w:val="00607735"/>
    <w:rsid w:val="00613E11"/>
    <w:rsid w:val="00620029"/>
    <w:rsid w:val="00660B27"/>
    <w:rsid w:val="006662CA"/>
    <w:rsid w:val="006720AE"/>
    <w:rsid w:val="006C0BC3"/>
    <w:rsid w:val="006C1001"/>
    <w:rsid w:val="006E6CBB"/>
    <w:rsid w:val="007049AF"/>
    <w:rsid w:val="00720CDA"/>
    <w:rsid w:val="0074629F"/>
    <w:rsid w:val="007C3C5B"/>
    <w:rsid w:val="007D0722"/>
    <w:rsid w:val="007D77A0"/>
    <w:rsid w:val="007F0C86"/>
    <w:rsid w:val="007F5B94"/>
    <w:rsid w:val="00807BF2"/>
    <w:rsid w:val="00843EAD"/>
    <w:rsid w:val="0086259A"/>
    <w:rsid w:val="00882358"/>
    <w:rsid w:val="00885271"/>
    <w:rsid w:val="008B7CFD"/>
    <w:rsid w:val="0090278B"/>
    <w:rsid w:val="009245FB"/>
    <w:rsid w:val="009322E2"/>
    <w:rsid w:val="00933023"/>
    <w:rsid w:val="00937EFC"/>
    <w:rsid w:val="00961F7A"/>
    <w:rsid w:val="00986481"/>
    <w:rsid w:val="009878D3"/>
    <w:rsid w:val="009A330C"/>
    <w:rsid w:val="009A70A8"/>
    <w:rsid w:val="009D1CFE"/>
    <w:rsid w:val="00A030BF"/>
    <w:rsid w:val="00A049E2"/>
    <w:rsid w:val="00A32C49"/>
    <w:rsid w:val="00A44B4B"/>
    <w:rsid w:val="00A619F5"/>
    <w:rsid w:val="00A9073F"/>
    <w:rsid w:val="00A92BA8"/>
    <w:rsid w:val="00AE78BB"/>
    <w:rsid w:val="00AF7A68"/>
    <w:rsid w:val="00B03879"/>
    <w:rsid w:val="00B073A3"/>
    <w:rsid w:val="00B26209"/>
    <w:rsid w:val="00B43D0F"/>
    <w:rsid w:val="00B5117C"/>
    <w:rsid w:val="00B944E2"/>
    <w:rsid w:val="00B96770"/>
    <w:rsid w:val="00BA5873"/>
    <w:rsid w:val="00BA6984"/>
    <w:rsid w:val="00BC4BB2"/>
    <w:rsid w:val="00BC6819"/>
    <w:rsid w:val="00BE4300"/>
    <w:rsid w:val="00BF1C0D"/>
    <w:rsid w:val="00BF48CA"/>
    <w:rsid w:val="00C00C1E"/>
    <w:rsid w:val="00C05026"/>
    <w:rsid w:val="00C176BF"/>
    <w:rsid w:val="00C26EEB"/>
    <w:rsid w:val="00C647A6"/>
    <w:rsid w:val="00C653C0"/>
    <w:rsid w:val="00C72137"/>
    <w:rsid w:val="00C958F6"/>
    <w:rsid w:val="00CA34F9"/>
    <w:rsid w:val="00CC4D72"/>
    <w:rsid w:val="00CD3D38"/>
    <w:rsid w:val="00CD4B4E"/>
    <w:rsid w:val="00CD68D3"/>
    <w:rsid w:val="00CE18FD"/>
    <w:rsid w:val="00CF0FF8"/>
    <w:rsid w:val="00D67BBE"/>
    <w:rsid w:val="00D76809"/>
    <w:rsid w:val="00DC61C7"/>
    <w:rsid w:val="00DF0861"/>
    <w:rsid w:val="00DF1BBD"/>
    <w:rsid w:val="00DF2A09"/>
    <w:rsid w:val="00E33476"/>
    <w:rsid w:val="00E46AA1"/>
    <w:rsid w:val="00E62404"/>
    <w:rsid w:val="00E80E20"/>
    <w:rsid w:val="00EC7AD6"/>
    <w:rsid w:val="00ED3038"/>
    <w:rsid w:val="00ED3B43"/>
    <w:rsid w:val="00EF7EB2"/>
    <w:rsid w:val="00F07765"/>
    <w:rsid w:val="00F26BA7"/>
    <w:rsid w:val="00F36625"/>
    <w:rsid w:val="00F42D67"/>
    <w:rsid w:val="00F470B3"/>
    <w:rsid w:val="00F556D0"/>
    <w:rsid w:val="00F72B61"/>
    <w:rsid w:val="00F760F6"/>
    <w:rsid w:val="00F95928"/>
    <w:rsid w:val="00FB0201"/>
    <w:rsid w:val="00FD1CEA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https://mul2-police.gov.am/tasks/2333688/oneclick/df6a2b97cb7ddd84401f40ab35c7c311b2d39b41fe155ce52119fd025cf22d66.docx?token=4caf365f8bec2c46fcf27a2a9773d24f</cp:keywords>
  <dc:description/>
  <cp:lastModifiedBy>User</cp:lastModifiedBy>
  <cp:revision>197</cp:revision>
  <cp:lastPrinted>2020-07-20T12:34:00Z</cp:lastPrinted>
  <dcterms:created xsi:type="dcterms:W3CDTF">2020-07-15T06:02:00Z</dcterms:created>
  <dcterms:modified xsi:type="dcterms:W3CDTF">2023-11-24T07:22:00Z</dcterms:modified>
</cp:coreProperties>
</file>